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“五四”健康跑报名表</w:t>
      </w:r>
    </w:p>
    <w:tbl>
      <w:tblPr>
        <w:tblStyle w:val="5"/>
        <w:tblW w:w="9626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992"/>
        <w:gridCol w:w="1276"/>
        <w:gridCol w:w="425"/>
        <w:gridCol w:w="851"/>
        <w:gridCol w:w="1843"/>
        <w:gridCol w:w="28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出生日期</w:t>
            </w:r>
          </w:p>
        </w:tc>
        <w:tc>
          <w:tcPr>
            <w:tcW w:w="2821" w:type="dxa"/>
            <w:vAlign w:val="center"/>
          </w:tcPr>
          <w:p>
            <w:pPr>
              <w:ind w:firstLine="590" w:firstLineChars="245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血型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公司名称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（小区名称）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gridSpan w:val="3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证件号码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紧急联系人及电话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参赛服尺码（只限一项，请在所选项目后面的“□”划上“√”组委会将尽量按参赛选手所报尺码发放服装</w:t>
            </w:r>
          </w:p>
        </w:tc>
        <w:tc>
          <w:tcPr>
            <w:tcW w:w="551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M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□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L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□ 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XL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□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XXL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参赛选手声明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1、本人自愿报名参加“五四”健康跑及一切相关活动；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2、本人全面理解并同意遵守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所制定的各项规程、规则、要求及采取的措施；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3、本人身体健康（无先天性心脏病和风湿性心脏病、高血压和脑血管疾病、心肌炎和其他心脏病患者、冠状动脉病患者和严重心律不齐、糖尿病等不适合运动的疾病），已为健康跑做好充分准备：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4、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本人全面理解健康跑可能出现的风险，且已准备必要的防范措施;本人愿意承担比赛期间发生的自身意外风险责任，且同意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办方对于非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 xml:space="preserve">办方原因造成的伤害、死亡或其他任何形式的损失不承担任何形式的赔偿; 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5、本人同意接受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组办方在比赛期间提供的现场急救性质的医务治疗，但在医院救治等发生的相关费用由本人自理;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6、本人同意向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办方提供本人有效的身份证件和资料用于核实本人的身份，并同意承担因身份证件和资料不实所产生的全部责任；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7、本人同意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主</w:t>
            </w:r>
            <w:bookmarkStart w:id="0" w:name="_GoBack"/>
            <w:bookmarkEnd w:id="0"/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办方以本人为被保险人投保人身意外险，具体内容已从保险说明书中知晓，本人均予以认可；</w:t>
            </w:r>
          </w:p>
          <w:p>
            <w:pPr>
              <w:spacing w:line="400" w:lineRule="exact"/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8、本人已认真阅读并全面理解以上内容，且对上述所有内容予以确认并承担相应的法律责任。</w:t>
            </w:r>
          </w:p>
          <w:p>
            <w:pPr>
              <w:pStyle w:val="2"/>
              <w:shd w:val="clear" w:color="auto" w:fill="FFFFFF"/>
              <w:spacing w:before="0" w:beforeAutospacing="0" w:after="150" w:afterAutospacing="0" w:line="400" w:lineRule="exact"/>
              <w:ind w:firstLine="4440" w:firstLineChars="1850"/>
              <w:jc w:val="both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2"/>
              </w:rPr>
              <w:t>参赛人签名：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626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备注：请参赛人员活动当天着运动装，适合跑步的运动鞋（请穿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旧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的运动鞋，避免新鞋打脚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  <w:lang w:eastAsia="zh-CN"/>
              </w:rPr>
              <w:t>等不适情况发生</w:t>
            </w:r>
            <w:r>
              <w:rPr>
                <w:rFonts w:hint="eastAsia" w:ascii="方正仿宋_GBK" w:hAnsi="Arial" w:eastAsia="方正仿宋_GBK" w:cs="Arial"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C07"/>
    <w:rsid w:val="00761C07"/>
    <w:rsid w:val="009F68BA"/>
    <w:rsid w:val="00B118B5"/>
    <w:rsid w:val="00B5656C"/>
    <w:rsid w:val="00BE0FF5"/>
    <w:rsid w:val="00C21244"/>
    <w:rsid w:val="00C75707"/>
    <w:rsid w:val="00D75712"/>
    <w:rsid w:val="00E80F72"/>
    <w:rsid w:val="00EB6DDE"/>
    <w:rsid w:val="296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0B0D9-766B-4EC8-BC39-0F6D7DB07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2018-04-13T02:57:00Z</dcterms:created>
  <dc:creator>china</dc:creator>
  <cp:lastModifiedBy>囍</cp:lastModifiedBy>
  <dcterms:modified xsi:type="dcterms:W3CDTF">2018-04-13T07:22:05Z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